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Style w:val="cat-UserDefinedgrp-18rplc-0"/>
          <w:rFonts w:ascii="Times New Roman" w:eastAsia="Times New Roman" w:hAnsi="Times New Roman" w:cs="Times New Roman"/>
        </w:rPr>
        <w:t>...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31 марта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Style w:val="cat-UserDefinedgrp-19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порядке </w:t>
      </w:r>
      <w:r>
        <w:rPr>
          <w:rFonts w:ascii="Times New Roman" w:eastAsia="Times New Roman" w:hAnsi="Times New Roman" w:cs="Times New Roman"/>
        </w:rPr>
        <w:t xml:space="preserve">упрощенного </w:t>
      </w:r>
      <w:r>
        <w:rPr>
          <w:rFonts w:ascii="Times New Roman" w:eastAsia="Times New Roman" w:hAnsi="Times New Roman" w:cs="Times New Roman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</w:rPr>
        <w:t xml:space="preserve">иску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Администрации</w:t>
      </w:r>
      <w:r>
        <w:rPr>
          <w:rFonts w:ascii="Times New Roman" w:eastAsia="Times New Roman" w:hAnsi="Times New Roman" w:cs="Times New Roman"/>
        </w:rPr>
        <w:t xml:space="preserve"> города Сургута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(ИНН </w:t>
      </w:r>
      <w:r>
        <w:rPr>
          <w:rStyle w:val="cat-UserDefinedgrp-2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к </w:t>
      </w:r>
      <w:r>
        <w:rPr>
          <w:rFonts w:ascii="Times New Roman" w:eastAsia="Times New Roman" w:hAnsi="Times New Roman" w:cs="Times New Roman"/>
        </w:rPr>
        <w:t xml:space="preserve">Кушнир </w:t>
      </w:r>
      <w:r>
        <w:rPr>
          <w:rStyle w:val="cat-UserDefinedgrp-21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о взыскании </w:t>
      </w:r>
      <w:r>
        <w:rPr>
          <w:rFonts w:ascii="Times New Roman" w:eastAsia="Times New Roman" w:hAnsi="Times New Roman" w:cs="Times New Roman"/>
        </w:rPr>
        <w:t>неосновательного обогащения</w:t>
      </w:r>
      <w:r>
        <w:rPr>
          <w:rFonts w:ascii="Times New Roman" w:eastAsia="Times New Roman" w:hAnsi="Times New Roman" w:cs="Times New Roman"/>
        </w:rPr>
        <w:t xml:space="preserve">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232.2, 232.4 Г</w:t>
      </w:r>
      <w:r>
        <w:rPr>
          <w:rFonts w:ascii="Times New Roman" w:eastAsia="Times New Roman" w:hAnsi="Times New Roman" w:cs="Times New Roman"/>
        </w:rPr>
        <w:t>ПК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сковы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требовани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Администрации города </w:t>
      </w:r>
      <w:r>
        <w:rPr>
          <w:rFonts w:ascii="Times New Roman" w:eastAsia="Times New Roman" w:hAnsi="Times New Roman" w:cs="Times New Roman"/>
        </w:rPr>
        <w:t>Сургута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Кушнир </w:t>
      </w:r>
      <w:r>
        <w:rPr>
          <w:rStyle w:val="cat-UserDefinedgrp-22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23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Кушнир </w:t>
      </w:r>
      <w:r>
        <w:rPr>
          <w:rStyle w:val="cat-UserDefinedgrp-24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Администрации города </w:t>
      </w:r>
      <w:r>
        <w:rPr>
          <w:rFonts w:ascii="Times New Roman" w:eastAsia="Times New Roman" w:hAnsi="Times New Roman" w:cs="Times New Roman"/>
        </w:rPr>
        <w:t>Сургута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неосновательное</w:t>
      </w:r>
      <w:r>
        <w:rPr>
          <w:rFonts w:ascii="Times New Roman" w:eastAsia="Times New Roman" w:hAnsi="Times New Roman" w:cs="Times New Roman"/>
        </w:rPr>
        <w:t xml:space="preserve"> обогащение за пользование земельным участком </w:t>
      </w:r>
      <w:r>
        <w:rPr>
          <w:rFonts w:ascii="Times New Roman" w:eastAsia="Times New Roman" w:hAnsi="Times New Roman" w:cs="Times New Roman"/>
        </w:rPr>
        <w:t xml:space="preserve">площадью 19,8 </w:t>
      </w:r>
      <w:r>
        <w:rPr>
          <w:rFonts w:ascii="Times New Roman" w:eastAsia="Times New Roman" w:hAnsi="Times New Roman" w:cs="Times New Roman"/>
        </w:rPr>
        <w:t>кв.м</w:t>
      </w:r>
      <w:r>
        <w:rPr>
          <w:rFonts w:ascii="Times New Roman" w:eastAsia="Times New Roman" w:hAnsi="Times New Roman" w:cs="Times New Roman"/>
        </w:rPr>
        <w:t>. в потребительском гаражном кооперативе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2</w:t>
      </w:r>
      <w:r>
        <w:rPr>
          <w:rStyle w:val="cat-UserDefinedgrp-25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период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по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Style w:val="cat-UserDefinedgrp-26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Кушнир </w:t>
      </w:r>
      <w:r>
        <w:rPr>
          <w:rStyle w:val="cat-UserDefinedgrp-24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пользу Администрации города Сургута проценты за пользование чужими денежными средствами от суммы </w:t>
      </w:r>
      <w:r>
        <w:rPr>
          <w:rStyle w:val="cat-UserDefinedgrp-26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коп.</w:t>
      </w:r>
      <w:r>
        <w:rPr>
          <w:rFonts w:ascii="Times New Roman" w:eastAsia="Times New Roman" w:hAnsi="Times New Roman" w:cs="Times New Roman"/>
        </w:rPr>
        <w:t xml:space="preserve"> за период с 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по день фактической уплаты долга за каждый день просрочки исходя </w:t>
      </w:r>
      <w:r>
        <w:rPr>
          <w:rFonts w:ascii="Times New Roman" w:eastAsia="Times New Roman" w:hAnsi="Times New Roman" w:cs="Times New Roman"/>
        </w:rPr>
        <w:t>из размера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80094/entry/100" w:history="1">
        <w:r>
          <w:rPr>
            <w:rFonts w:ascii="Times New Roman" w:eastAsia="Times New Roman" w:hAnsi="Times New Roman" w:cs="Times New Roman"/>
            <w:color w:val="0000EE"/>
          </w:rPr>
          <w:t>ключевой ставкой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Банка России, действовавшей в соответствующие периоды.</w:t>
      </w: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Кушнир </w:t>
      </w:r>
      <w:r>
        <w:rPr>
          <w:rStyle w:val="cat-UserDefinedgrp-24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доход бюджета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пошлин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Style w:val="cat-UserDefinedgrp-27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</w:t>
      </w: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в течение </w:t>
      </w:r>
      <w:r>
        <w:rPr>
          <w:rFonts w:ascii="Times New Roman" w:eastAsia="Times New Roman" w:hAnsi="Times New Roman" w:cs="Times New Roman"/>
        </w:rPr>
        <w:t xml:space="preserve">пятнадцати </w:t>
      </w:r>
      <w:r>
        <w:rPr>
          <w:rFonts w:ascii="Times New Roman" w:eastAsia="Times New Roman" w:hAnsi="Times New Roman" w:cs="Times New Roman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Style w:val="cat-UserDefinedgrp-29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Style w:val="cat-UserDefinedgrp-28rplc-42"/>
          <w:rFonts w:ascii="Times New Roman" w:eastAsia="Times New Roman" w:hAnsi="Times New Roman" w:cs="Times New Roman"/>
        </w:rPr>
        <w:t>...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0">
    <w:name w:val="cat-UserDefined grp-18 rplc-0"/>
    <w:basedOn w:val="DefaultParagraphFont"/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4rplc-28">
    <w:name w:val="cat-UserDefined grp-24 rplc-28"/>
    <w:basedOn w:val="DefaultParagraphFont"/>
  </w:style>
  <w:style w:type="character" w:customStyle="1" w:styleId="cat-UserDefinedgrp-26rplc-30">
    <w:name w:val="cat-UserDefined grp-26 rplc-30"/>
    <w:basedOn w:val="DefaultParagraphFont"/>
  </w:style>
  <w:style w:type="character" w:customStyle="1" w:styleId="cat-UserDefinedgrp-24rplc-34">
    <w:name w:val="cat-UserDefined grp-24 rplc-34"/>
    <w:basedOn w:val="DefaultParagraphFont"/>
  </w:style>
  <w:style w:type="character" w:customStyle="1" w:styleId="cat-UserDefinedgrp-27rplc-35">
    <w:name w:val="cat-UserDefined grp-27 rplc-35"/>
    <w:basedOn w:val="DefaultParagraphFont"/>
  </w:style>
  <w:style w:type="character" w:customStyle="1" w:styleId="cat-UserDefinedgrp-29rplc-39">
    <w:name w:val="cat-UserDefined grp-29 rplc-39"/>
    <w:basedOn w:val="DefaultParagraphFont"/>
  </w:style>
  <w:style w:type="character" w:customStyle="1" w:styleId="cat-UserDefinedgrp-28rplc-42">
    <w:name w:val="cat-UserDefined grp-2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